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BE3" w:rsidRDefault="00D87BE3" w:rsidP="00D87BE3">
      <w:pPr>
        <w:shd w:val="clear" w:color="auto" w:fill="FFFFFF"/>
        <w:spacing w:after="150" w:line="300" w:lineRule="atLeast"/>
        <w:jc w:val="center"/>
        <w:outlineLvl w:val="3"/>
        <w:rPr>
          <w:rFonts w:ascii="Helvetica" w:eastAsia="Times New Roman" w:hAnsi="Helvetica" w:cs="Helvetica"/>
          <w:b/>
          <w:bCs/>
          <w:color w:val="014C8B"/>
          <w:sz w:val="42"/>
          <w:szCs w:val="42"/>
        </w:rPr>
      </w:pPr>
      <w:r>
        <w:rPr>
          <w:rFonts w:ascii="Helvetica" w:eastAsia="Times New Roman" w:hAnsi="Helvetica" w:cs="Helvetica"/>
          <w:b/>
          <w:bCs/>
          <w:color w:val="014C8B"/>
          <w:sz w:val="42"/>
          <w:szCs w:val="42"/>
        </w:rPr>
        <w:t>ALASKA STATUTES</w:t>
      </w:r>
      <w:bookmarkStart w:id="0" w:name="_GoBack"/>
      <w:bookmarkEnd w:id="0"/>
    </w:p>
    <w:p w:rsidR="00D87BE3" w:rsidRDefault="00D87BE3" w:rsidP="00D87BE3">
      <w:pPr>
        <w:shd w:val="clear" w:color="auto" w:fill="FFFFFF"/>
        <w:spacing w:after="150" w:line="300" w:lineRule="atLeast"/>
        <w:jc w:val="center"/>
        <w:outlineLvl w:val="3"/>
        <w:rPr>
          <w:rFonts w:ascii="Helvetica" w:eastAsia="Times New Roman" w:hAnsi="Helvetica" w:cs="Helvetica"/>
          <w:b/>
          <w:bCs/>
          <w:color w:val="014C8B"/>
          <w:sz w:val="42"/>
          <w:szCs w:val="42"/>
        </w:rPr>
      </w:pPr>
      <w:r>
        <w:rPr>
          <w:rFonts w:ascii="Helvetica" w:eastAsia="Times New Roman" w:hAnsi="Helvetica" w:cs="Helvetica"/>
          <w:b/>
          <w:bCs/>
          <w:color w:val="014C8B"/>
          <w:sz w:val="42"/>
          <w:szCs w:val="42"/>
        </w:rPr>
        <w:t>AS 29.45.650(b)</w:t>
      </w:r>
    </w:p>
    <w:p w:rsidR="00D87BE3" w:rsidRPr="00D87BE3" w:rsidRDefault="00D87BE3" w:rsidP="00D87BE3">
      <w:pPr>
        <w:shd w:val="clear" w:color="auto" w:fill="FFFFFF"/>
        <w:spacing w:after="150" w:line="300" w:lineRule="atLeast"/>
        <w:outlineLvl w:val="3"/>
        <w:rPr>
          <w:rFonts w:ascii="Helvetica" w:eastAsia="Times New Roman" w:hAnsi="Helvetica" w:cs="Helvetica"/>
          <w:b/>
          <w:bCs/>
          <w:color w:val="014C8B"/>
          <w:sz w:val="42"/>
          <w:szCs w:val="42"/>
        </w:rPr>
      </w:pPr>
      <w:r w:rsidRPr="00D87BE3">
        <w:rPr>
          <w:rFonts w:ascii="Helvetica" w:eastAsia="Times New Roman" w:hAnsi="Helvetica" w:cs="Helvetica"/>
          <w:b/>
          <w:bCs/>
          <w:color w:val="014C8B"/>
          <w:sz w:val="42"/>
          <w:szCs w:val="42"/>
        </w:rPr>
        <w:t>What is a use tax and how does it work?</w:t>
      </w:r>
    </w:p>
    <w:p w:rsidR="00D87BE3" w:rsidRPr="00D87BE3" w:rsidRDefault="00D87BE3" w:rsidP="00D87BE3">
      <w:pPr>
        <w:shd w:val="clear" w:color="auto" w:fill="FFFFFF"/>
        <w:spacing w:after="270" w:line="270" w:lineRule="atLeast"/>
        <w:rPr>
          <w:rFonts w:ascii="inherit" w:eastAsia="Times New Roman" w:hAnsi="inherit" w:cs="Arial"/>
          <w:color w:val="444444"/>
          <w:sz w:val="18"/>
          <w:szCs w:val="18"/>
        </w:rPr>
      </w:pPr>
      <w:r w:rsidRPr="00D87BE3">
        <w:rPr>
          <w:rFonts w:ascii="inherit" w:eastAsia="Times New Roman" w:hAnsi="inherit" w:cs="Arial"/>
          <w:color w:val="444444"/>
          <w:sz w:val="18"/>
          <w:szCs w:val="18"/>
        </w:rPr>
        <w:t>A use tax is a tax that is levied on goods that are bought outside the taxing authority's jurisdiction and then brought into the jurisdiction. This tax is designed to discourage the purchase of products that are not subject to a sales tax. By state law, this tax may be levied on the storage, use, or consumption of goods in the borough/city. The use tax must equal the sales tax rate and is levied only on buyers (</w:t>
      </w:r>
      <w:hyperlink r:id="rId5" w:tgtFrame="_blank" w:history="1">
        <w:r w:rsidRPr="00D87BE3">
          <w:rPr>
            <w:rFonts w:ascii="inherit" w:eastAsia="Times New Roman" w:hAnsi="inherit" w:cs="Arial"/>
            <w:color w:val="0066CC"/>
            <w:sz w:val="18"/>
            <w:szCs w:val="18"/>
          </w:rPr>
          <w:t>AS 29.45.650(b)</w:t>
        </w:r>
      </w:hyperlink>
      <w:r w:rsidRPr="00D87BE3">
        <w:rPr>
          <w:rFonts w:ascii="inherit" w:eastAsia="Times New Roman" w:hAnsi="inherit" w:cs="Arial"/>
          <w:color w:val="444444"/>
          <w:sz w:val="18"/>
          <w:szCs w:val="18"/>
        </w:rPr>
        <w:t>).</w:t>
      </w:r>
    </w:p>
    <w:p w:rsidR="00D87BE3" w:rsidRDefault="00D87BE3" w:rsidP="00D87BE3">
      <w:pPr>
        <w:pStyle w:val="Default"/>
        <w:rPr>
          <w:sz w:val="23"/>
          <w:szCs w:val="23"/>
        </w:rPr>
      </w:pPr>
      <w:r>
        <w:rPr>
          <w:b/>
          <w:bCs/>
          <w:sz w:val="23"/>
          <w:szCs w:val="23"/>
        </w:rPr>
        <w:t xml:space="preserve">Sec. 29.45.650. Sales and use tax. </w:t>
      </w:r>
    </w:p>
    <w:p w:rsidR="00D87BE3" w:rsidRDefault="00D87BE3" w:rsidP="00D87BE3">
      <w:pPr>
        <w:pStyle w:val="Default"/>
        <w:rPr>
          <w:sz w:val="23"/>
          <w:szCs w:val="23"/>
        </w:rPr>
      </w:pPr>
      <w:r>
        <w:rPr>
          <w:sz w:val="23"/>
          <w:szCs w:val="23"/>
        </w:rPr>
        <w:t>(a) Except as provided in AS 04.21.010(c), AS 29.45.750, and in (f), (h), (</w:t>
      </w:r>
      <w:proofErr w:type="spellStart"/>
      <w:r>
        <w:rPr>
          <w:sz w:val="23"/>
          <w:szCs w:val="23"/>
        </w:rPr>
        <w:t>i</w:t>
      </w:r>
      <w:proofErr w:type="spellEnd"/>
      <w:r>
        <w:rPr>
          <w:sz w:val="23"/>
          <w:szCs w:val="23"/>
        </w:rPr>
        <w:t xml:space="preserve">), and (j) of this section, a borough may levy and collect a sales tax on sales, rents, and on services provided in the borough. The sales tax may apply to any or all of these sources. Notwithstanding other statutes, exemptions may be granted by ordinance. A borough may wholly or partially exempt a source from a borough sales tax that is taxed by a city in that borough under AS 29.45.700. </w:t>
      </w:r>
    </w:p>
    <w:p w:rsidR="00D87BE3" w:rsidRDefault="00D87BE3" w:rsidP="00D87BE3">
      <w:pPr>
        <w:pStyle w:val="Default"/>
        <w:rPr>
          <w:sz w:val="23"/>
          <w:szCs w:val="23"/>
        </w:rPr>
      </w:pPr>
      <w:r>
        <w:rPr>
          <w:sz w:val="23"/>
          <w:szCs w:val="23"/>
        </w:rPr>
        <w:t xml:space="preserve">(b) A borough levying a sales tax may also by ordinance levy a use tax on the storage, use, or consumption of tangible personal property in the borough. The use tax rate must equal the sales tax rate and the use tax shall be levied only on buyers. </w:t>
      </w:r>
    </w:p>
    <w:p w:rsidR="00D87BE3" w:rsidRDefault="00D87BE3" w:rsidP="00D87BE3">
      <w:pPr>
        <w:pStyle w:val="Default"/>
        <w:rPr>
          <w:sz w:val="23"/>
          <w:szCs w:val="23"/>
        </w:rPr>
      </w:pPr>
      <w:r>
        <w:rPr>
          <w:sz w:val="23"/>
          <w:szCs w:val="23"/>
        </w:rPr>
        <w:t xml:space="preserve">(c) A person who furnishes proof, in the form required by the borough tax collector, that the person has paid a sales tax on the source on which a use tax is levied by the borough is required to pay the use tax only to the extent of the difference between the amount of the sales tax paid and the amount of the use tax levied by the borough. This subsection applies to a sales tax levied in any taxing jurisdiction whether inside or outside the state. </w:t>
      </w:r>
    </w:p>
    <w:p w:rsidR="00D87BE3" w:rsidRDefault="00D87BE3" w:rsidP="00D87BE3">
      <w:pPr>
        <w:spacing w:after="0" w:line="240" w:lineRule="auto"/>
        <w:rPr>
          <w:sz w:val="23"/>
          <w:szCs w:val="23"/>
        </w:rPr>
      </w:pPr>
      <w:r>
        <w:rPr>
          <w:sz w:val="23"/>
          <w:szCs w:val="23"/>
        </w:rPr>
        <w:t>(d) If the assembly charges interest on sales taxes not paid when due, the rate of</w:t>
      </w:r>
      <w:r>
        <w:rPr>
          <w:sz w:val="23"/>
          <w:szCs w:val="23"/>
        </w:rPr>
        <w:t xml:space="preserve"> </w:t>
      </w:r>
      <w:r>
        <w:rPr>
          <w:sz w:val="23"/>
          <w:szCs w:val="23"/>
        </w:rPr>
        <w:t xml:space="preserve">interest may not exceed 15 percent a year on the delinquent taxes and shall be charged from the due date until paid in full. This subsection applies to home rule and general law municipalities. </w:t>
      </w:r>
    </w:p>
    <w:p w:rsidR="00D87BE3" w:rsidRDefault="00D87BE3" w:rsidP="00D87BE3">
      <w:pPr>
        <w:pStyle w:val="Default"/>
        <w:rPr>
          <w:sz w:val="23"/>
          <w:szCs w:val="23"/>
        </w:rPr>
      </w:pPr>
      <w:r>
        <w:rPr>
          <w:sz w:val="23"/>
          <w:szCs w:val="23"/>
        </w:rPr>
        <w:t>(e) A borough may provide for the creation, recording, and notice of a lien on real or personal prop</w:t>
      </w:r>
      <w:r>
        <w:rPr>
          <w:sz w:val="23"/>
          <w:szCs w:val="23"/>
        </w:rPr>
        <w:t xml:space="preserve">erty to secure the payment of </w:t>
      </w:r>
      <w:proofErr w:type="gramStart"/>
      <w:r>
        <w:rPr>
          <w:sz w:val="23"/>
          <w:szCs w:val="23"/>
        </w:rPr>
        <w:t xml:space="preserve">a </w:t>
      </w:r>
      <w:r>
        <w:rPr>
          <w:sz w:val="23"/>
          <w:szCs w:val="23"/>
        </w:rPr>
        <w:t>sales</w:t>
      </w:r>
      <w:proofErr w:type="gramEnd"/>
      <w:r>
        <w:rPr>
          <w:sz w:val="23"/>
          <w:szCs w:val="23"/>
        </w:rPr>
        <w:t xml:space="preserve"> and use tax, and the interest, penalties, and administration costs in the event of delinquency. When recorded, the sales tax lien has priority over all other liens except (1) liens for property taxes and special assessments; (2) liens that were perfected before the recording of the sales tax lien for amounts actually advanced before the recording of the sales tax lien; (3) mechanics' and materialmen's liens for which claims of lien under AS 34.35.070 or notices of right to lien under AS 34.35.064 have been recorded before the recording of the sales tax lien. This subsection applies to home rule and general law municipalities. </w:t>
      </w:r>
    </w:p>
    <w:p w:rsidR="00D87BE3" w:rsidRDefault="00D87BE3" w:rsidP="00D87BE3">
      <w:pPr>
        <w:pStyle w:val="Default"/>
        <w:rPr>
          <w:sz w:val="23"/>
          <w:szCs w:val="23"/>
        </w:rPr>
      </w:pPr>
      <w:r>
        <w:rPr>
          <w:sz w:val="23"/>
          <w:szCs w:val="23"/>
        </w:rPr>
        <w:t>(f) A borough may not levy and collect a sales tax on a purchase made with (1) food coupons, food stamps, or other type of allotment issued under 7 U.S.C. 2011 – 2036 (Food Stamp Program); or (2) food instruments, food vouchers, or other type of certificate issued under 42 U.S.C. 1786 (Special Supplemental Food Program for Women, Infants, and Children). For purposes of this subsection, the value of a food stamp allotment</w:t>
      </w:r>
      <w:r>
        <w:rPr>
          <w:sz w:val="23"/>
          <w:szCs w:val="23"/>
        </w:rPr>
        <w:t xml:space="preserve"> </w:t>
      </w:r>
      <w:r>
        <w:rPr>
          <w:sz w:val="23"/>
          <w:szCs w:val="23"/>
        </w:rPr>
        <w:t xml:space="preserve">paid in the form of a wage subsidy as authorized under AS 47.25.975(b) is not considered to be an allotment issued under 7 U.S.C. 2011 – 2036 (Food Stamp Program). This subsection applies to home rule and general law municipalities. </w:t>
      </w:r>
    </w:p>
    <w:p w:rsidR="00D87BE3" w:rsidRDefault="00D87BE3" w:rsidP="00D87BE3">
      <w:pPr>
        <w:pStyle w:val="Default"/>
        <w:rPr>
          <w:sz w:val="23"/>
          <w:szCs w:val="23"/>
        </w:rPr>
      </w:pPr>
      <w:r>
        <w:rPr>
          <w:sz w:val="23"/>
          <w:szCs w:val="23"/>
        </w:rPr>
        <w:t xml:space="preserve">(g) </w:t>
      </w:r>
      <w:r>
        <w:rPr>
          <w:i/>
          <w:iCs/>
          <w:sz w:val="23"/>
          <w:szCs w:val="23"/>
        </w:rPr>
        <w:t xml:space="preserve">[Repealed, § 2 </w:t>
      </w:r>
      <w:proofErr w:type="spellStart"/>
      <w:r>
        <w:rPr>
          <w:i/>
          <w:iCs/>
          <w:sz w:val="23"/>
          <w:szCs w:val="23"/>
        </w:rPr>
        <w:t>ch</w:t>
      </w:r>
      <w:proofErr w:type="spellEnd"/>
      <w:r>
        <w:rPr>
          <w:i/>
          <w:iCs/>
          <w:sz w:val="23"/>
          <w:szCs w:val="23"/>
        </w:rPr>
        <w:t xml:space="preserve"> 159 SLA 1990] </w:t>
      </w:r>
    </w:p>
    <w:p w:rsidR="00D87BE3" w:rsidRDefault="00D87BE3" w:rsidP="00D87BE3">
      <w:pPr>
        <w:pStyle w:val="Default"/>
        <w:rPr>
          <w:sz w:val="23"/>
          <w:szCs w:val="23"/>
        </w:rPr>
      </w:pPr>
      <w:r>
        <w:rPr>
          <w:sz w:val="23"/>
          <w:szCs w:val="23"/>
        </w:rPr>
        <w:t xml:space="preserve">(h) A borough may not levy or collect a sales tax on sales, rents, and services, or a use tax on the storage, use, or consumption of personal property on the following activities: </w:t>
      </w:r>
    </w:p>
    <w:p w:rsidR="00D87BE3" w:rsidRDefault="00D87BE3" w:rsidP="00D87BE3">
      <w:pPr>
        <w:pStyle w:val="Default"/>
        <w:rPr>
          <w:sz w:val="23"/>
          <w:szCs w:val="23"/>
        </w:rPr>
      </w:pPr>
      <w:r>
        <w:rPr>
          <w:sz w:val="23"/>
          <w:szCs w:val="23"/>
        </w:rPr>
        <w:t xml:space="preserve">(1) </w:t>
      </w:r>
      <w:proofErr w:type="gramStart"/>
      <w:r>
        <w:rPr>
          <w:sz w:val="23"/>
          <w:szCs w:val="23"/>
        </w:rPr>
        <w:t>the</w:t>
      </w:r>
      <w:proofErr w:type="gramEnd"/>
      <w:r>
        <w:rPr>
          <w:sz w:val="23"/>
          <w:szCs w:val="23"/>
        </w:rPr>
        <w:t xml:space="preserve"> sale, lease, rental, storage, consumption, or distribution in this state of or the provision of services relating to an orbital space facility, space propulsion </w:t>
      </w:r>
    </w:p>
    <w:p w:rsidR="00D87BE3" w:rsidRDefault="00D87BE3" w:rsidP="00D87BE3">
      <w:pPr>
        <w:pStyle w:val="Default"/>
        <w:rPr>
          <w:color w:val="auto"/>
        </w:rPr>
      </w:pPr>
    </w:p>
    <w:p w:rsidR="00D87BE3" w:rsidRDefault="00D87BE3" w:rsidP="00D87BE3">
      <w:pPr>
        <w:pStyle w:val="Default"/>
        <w:rPr>
          <w:color w:val="auto"/>
          <w:sz w:val="20"/>
          <w:szCs w:val="20"/>
        </w:rPr>
      </w:pPr>
      <w:r>
        <w:rPr>
          <w:b/>
          <w:bCs/>
          <w:color w:val="auto"/>
          <w:sz w:val="20"/>
          <w:szCs w:val="20"/>
        </w:rPr>
        <w:t xml:space="preserve">164 </w:t>
      </w:r>
    </w:p>
    <w:p w:rsidR="00D87BE3" w:rsidRDefault="00D87BE3" w:rsidP="00D87BE3">
      <w:pPr>
        <w:pStyle w:val="Default"/>
        <w:pageBreakBefore/>
        <w:rPr>
          <w:color w:val="auto"/>
          <w:sz w:val="18"/>
          <w:szCs w:val="18"/>
        </w:rPr>
      </w:pPr>
      <w:r>
        <w:rPr>
          <w:color w:val="auto"/>
          <w:sz w:val="18"/>
          <w:szCs w:val="18"/>
        </w:rPr>
        <w:t>Sec</w:t>
      </w:r>
      <w:r>
        <w:rPr>
          <w:color w:val="auto"/>
          <w:sz w:val="23"/>
          <w:szCs w:val="23"/>
        </w:rPr>
        <w:t xml:space="preserve">. 29.45.650. </w:t>
      </w:r>
      <w:proofErr w:type="gramStart"/>
      <w:r>
        <w:rPr>
          <w:color w:val="auto"/>
          <w:sz w:val="18"/>
          <w:szCs w:val="18"/>
        </w:rPr>
        <w:t>ALASKA STATUTES Sec. 29.45.650.</w:t>
      </w:r>
      <w:proofErr w:type="gramEnd"/>
      <w:r>
        <w:rPr>
          <w:color w:val="auto"/>
          <w:sz w:val="18"/>
          <w:szCs w:val="18"/>
        </w:rPr>
        <w:t xml:space="preserve"> </w:t>
      </w:r>
    </w:p>
    <w:p w:rsidR="00D87BE3" w:rsidRDefault="00D87BE3" w:rsidP="00D87BE3">
      <w:pPr>
        <w:spacing w:after="0" w:line="240" w:lineRule="auto"/>
        <w:rPr>
          <w:sz w:val="23"/>
          <w:szCs w:val="23"/>
        </w:rPr>
      </w:pPr>
      <w:proofErr w:type="gramStart"/>
      <w:r>
        <w:rPr>
          <w:sz w:val="23"/>
          <w:szCs w:val="23"/>
        </w:rPr>
        <w:t>system</w:t>
      </w:r>
      <w:proofErr w:type="gramEnd"/>
      <w:r>
        <w:rPr>
          <w:sz w:val="23"/>
          <w:szCs w:val="23"/>
        </w:rPr>
        <w:t>, or space vehicle, satellite, or station of any kind possessing space flight capacity,</w:t>
      </w:r>
      <w:r>
        <w:rPr>
          <w:sz w:val="23"/>
          <w:szCs w:val="23"/>
        </w:rPr>
        <w:t xml:space="preserve"> </w:t>
      </w:r>
    </w:p>
    <w:p w:rsidR="00D87BE3" w:rsidRDefault="00D87BE3" w:rsidP="00D87BE3">
      <w:pPr>
        <w:pStyle w:val="Default"/>
        <w:rPr>
          <w:sz w:val="23"/>
          <w:szCs w:val="23"/>
        </w:rPr>
      </w:pPr>
      <w:proofErr w:type="gramStart"/>
      <w:r>
        <w:rPr>
          <w:sz w:val="23"/>
          <w:szCs w:val="23"/>
        </w:rPr>
        <w:t>including</w:t>
      </w:r>
      <w:proofErr w:type="gramEnd"/>
      <w:r>
        <w:rPr>
          <w:sz w:val="23"/>
          <w:szCs w:val="23"/>
        </w:rPr>
        <w:t xml:space="preserve"> the components of them; </w:t>
      </w:r>
    </w:p>
    <w:p w:rsidR="00D87BE3" w:rsidRDefault="00D87BE3" w:rsidP="00D87BE3">
      <w:pPr>
        <w:pStyle w:val="Default"/>
        <w:rPr>
          <w:sz w:val="23"/>
          <w:szCs w:val="23"/>
        </w:rPr>
      </w:pPr>
      <w:r>
        <w:rPr>
          <w:sz w:val="23"/>
          <w:szCs w:val="23"/>
        </w:rPr>
        <w:t xml:space="preserve">(2) the sale, lease, rental, storage, consumption, or use of tangible personal property placed on or used aboard an orbital space facility, space propulsion system, or space vehicle, satellite, or station of any kind, regardless of whether the tangible personal property is returned to this state for subsequent use, storage, or consumption; an exemption under this paragraph is not affected by the failure of a launch to occur, or the destruction of a launch vehicle or a component of a launch vehicle. </w:t>
      </w:r>
    </w:p>
    <w:p w:rsidR="00D87BE3" w:rsidRDefault="00D87BE3" w:rsidP="00D87BE3">
      <w:pPr>
        <w:pStyle w:val="Default"/>
        <w:rPr>
          <w:sz w:val="23"/>
          <w:szCs w:val="23"/>
        </w:rPr>
      </w:pPr>
      <w:r>
        <w:rPr>
          <w:sz w:val="23"/>
          <w:szCs w:val="23"/>
        </w:rPr>
        <w:t>(</w:t>
      </w:r>
      <w:proofErr w:type="spellStart"/>
      <w:r>
        <w:rPr>
          <w:sz w:val="23"/>
          <w:szCs w:val="23"/>
        </w:rPr>
        <w:t>i</w:t>
      </w:r>
      <w:proofErr w:type="spellEnd"/>
      <w:r>
        <w:rPr>
          <w:sz w:val="23"/>
          <w:szCs w:val="23"/>
        </w:rPr>
        <w:t xml:space="preserve">) A borough may not levy or collect </w:t>
      </w:r>
      <w:proofErr w:type="gramStart"/>
      <w:r>
        <w:rPr>
          <w:sz w:val="23"/>
          <w:szCs w:val="23"/>
        </w:rPr>
        <w:t>a sales</w:t>
      </w:r>
      <w:proofErr w:type="gramEnd"/>
      <w:r>
        <w:rPr>
          <w:sz w:val="23"/>
          <w:szCs w:val="23"/>
        </w:rPr>
        <w:t xml:space="preserve"> or use tax on (1) the physical transfer of refined fuel, unless the transfer is made in connection with a sale or use in the borough, or (2) wholesale sales or transfers of fuel refined in the borough. A sale is in the borough if the fuel is delivered to the buyer in the borough. A use is in the borough if the fuel is consumed in the borough. This subsection applies to home rule and general law municipalities. </w:t>
      </w:r>
    </w:p>
    <w:p w:rsidR="00D87BE3" w:rsidRDefault="00D87BE3" w:rsidP="00D87BE3">
      <w:pPr>
        <w:pStyle w:val="Default"/>
        <w:rPr>
          <w:sz w:val="23"/>
          <w:szCs w:val="23"/>
        </w:rPr>
      </w:pPr>
      <w:r>
        <w:rPr>
          <w:sz w:val="23"/>
          <w:szCs w:val="23"/>
        </w:rPr>
        <w:t>(j) The prohibitions on the levy and collection of a sales or use tax on refined fuel in (</w:t>
      </w:r>
      <w:proofErr w:type="spellStart"/>
      <w:r>
        <w:rPr>
          <w:sz w:val="23"/>
          <w:szCs w:val="23"/>
        </w:rPr>
        <w:t>i</w:t>
      </w:r>
      <w:proofErr w:type="spellEnd"/>
      <w:r>
        <w:rPr>
          <w:sz w:val="23"/>
          <w:szCs w:val="23"/>
        </w:rPr>
        <w:t>) of this section do not apply to a borough if, on the effective date of (</w:t>
      </w:r>
      <w:proofErr w:type="spellStart"/>
      <w:r>
        <w:rPr>
          <w:sz w:val="23"/>
          <w:szCs w:val="23"/>
        </w:rPr>
        <w:t>i</w:t>
      </w:r>
      <w:proofErr w:type="spellEnd"/>
      <w:r>
        <w:rPr>
          <w:sz w:val="23"/>
          <w:szCs w:val="23"/>
        </w:rPr>
        <w:t xml:space="preserve">) of this section, the borough is </w:t>
      </w:r>
    </w:p>
    <w:p w:rsidR="00D87BE3" w:rsidRDefault="00D87BE3" w:rsidP="00D87BE3">
      <w:pPr>
        <w:pStyle w:val="Default"/>
        <w:rPr>
          <w:sz w:val="23"/>
          <w:szCs w:val="23"/>
        </w:rPr>
      </w:pPr>
      <w:r>
        <w:rPr>
          <w:sz w:val="23"/>
          <w:szCs w:val="23"/>
        </w:rPr>
        <w:t xml:space="preserve">(1) levying and collecting a sales or use tax on the sale, use, or transfer of refined fuel under an ordinance adopted before January 1, 2003; or </w:t>
      </w:r>
    </w:p>
    <w:p w:rsidR="00D87BE3" w:rsidRDefault="00D87BE3" w:rsidP="00D87BE3">
      <w:pPr>
        <w:pStyle w:val="Default"/>
        <w:rPr>
          <w:sz w:val="23"/>
          <w:szCs w:val="23"/>
        </w:rPr>
      </w:pPr>
      <w:r>
        <w:rPr>
          <w:sz w:val="23"/>
          <w:szCs w:val="23"/>
        </w:rPr>
        <w:t xml:space="preserve">(2) </w:t>
      </w:r>
      <w:proofErr w:type="gramStart"/>
      <w:r>
        <w:rPr>
          <w:sz w:val="23"/>
          <w:szCs w:val="23"/>
        </w:rPr>
        <w:t>receiving</w:t>
      </w:r>
      <w:proofErr w:type="gramEnd"/>
      <w:r>
        <w:rPr>
          <w:sz w:val="23"/>
          <w:szCs w:val="23"/>
        </w:rPr>
        <w:t xml:space="preserve"> payments in lieu of a sales or use tax on the sale, use, or transfer of refined fuel under an agreement entered into before January 1, 2003. </w:t>
      </w:r>
    </w:p>
    <w:p w:rsidR="00D87BE3" w:rsidRDefault="00D87BE3" w:rsidP="00D87BE3">
      <w:pPr>
        <w:pStyle w:val="Default"/>
        <w:rPr>
          <w:sz w:val="23"/>
          <w:szCs w:val="23"/>
        </w:rPr>
      </w:pPr>
      <w:r>
        <w:rPr>
          <w:sz w:val="23"/>
          <w:szCs w:val="23"/>
        </w:rPr>
        <w:t>(k)</w:t>
      </w:r>
      <w:r w:rsidRPr="00D87BE3">
        <w:rPr>
          <w:sz w:val="23"/>
          <w:szCs w:val="23"/>
        </w:rPr>
        <w:t xml:space="preserve"> </w:t>
      </w:r>
      <w:r>
        <w:rPr>
          <w:sz w:val="23"/>
          <w:szCs w:val="23"/>
        </w:rPr>
        <w:t xml:space="preserve">A borough may not levy or collect </w:t>
      </w:r>
      <w:proofErr w:type="gramStart"/>
      <w:r>
        <w:rPr>
          <w:sz w:val="23"/>
          <w:szCs w:val="23"/>
        </w:rPr>
        <w:t>a sales</w:t>
      </w:r>
      <w:proofErr w:type="gramEnd"/>
      <w:r>
        <w:rPr>
          <w:sz w:val="23"/>
          <w:szCs w:val="23"/>
        </w:rPr>
        <w:t xml:space="preserve"> or use tax on a construction contract awarded by the state or a state agency, or on a subcontract awarded in connection with the project funded under the construction contract. This subsection applies to home rule and general law municipalities. (§ 12 </w:t>
      </w:r>
      <w:proofErr w:type="spellStart"/>
      <w:r>
        <w:rPr>
          <w:sz w:val="23"/>
          <w:szCs w:val="23"/>
        </w:rPr>
        <w:t>ch.</w:t>
      </w:r>
      <w:proofErr w:type="spellEnd"/>
      <w:r>
        <w:rPr>
          <w:sz w:val="23"/>
          <w:szCs w:val="23"/>
        </w:rPr>
        <w:t xml:space="preserve"> 74, SLA 1985; am §§ 3 and 4 </w:t>
      </w:r>
      <w:proofErr w:type="spellStart"/>
      <w:r>
        <w:rPr>
          <w:sz w:val="23"/>
          <w:szCs w:val="23"/>
        </w:rPr>
        <w:t>ch</w:t>
      </w:r>
      <w:proofErr w:type="spellEnd"/>
      <w:r>
        <w:rPr>
          <w:sz w:val="23"/>
          <w:szCs w:val="23"/>
        </w:rPr>
        <w:t xml:space="preserve"> 38 SLA 1986; am § 1 </w:t>
      </w:r>
      <w:proofErr w:type="spellStart"/>
      <w:r>
        <w:rPr>
          <w:sz w:val="23"/>
          <w:szCs w:val="23"/>
        </w:rPr>
        <w:t>ch</w:t>
      </w:r>
      <w:proofErr w:type="spellEnd"/>
      <w:r>
        <w:rPr>
          <w:sz w:val="23"/>
          <w:szCs w:val="23"/>
        </w:rPr>
        <w:t xml:space="preserve"> 20 SLA 1987; am § 2 </w:t>
      </w:r>
      <w:proofErr w:type="spellStart"/>
      <w:r>
        <w:rPr>
          <w:sz w:val="23"/>
          <w:szCs w:val="23"/>
        </w:rPr>
        <w:t>ch.</w:t>
      </w:r>
      <w:proofErr w:type="spellEnd"/>
      <w:r>
        <w:rPr>
          <w:sz w:val="23"/>
          <w:szCs w:val="23"/>
        </w:rPr>
        <w:t xml:space="preserve"> 30 SLA 1988; am §§ 1 and 2 </w:t>
      </w:r>
      <w:proofErr w:type="spellStart"/>
      <w:r>
        <w:rPr>
          <w:sz w:val="23"/>
          <w:szCs w:val="23"/>
        </w:rPr>
        <w:t>ch</w:t>
      </w:r>
      <w:proofErr w:type="spellEnd"/>
      <w:r>
        <w:rPr>
          <w:sz w:val="23"/>
          <w:szCs w:val="23"/>
        </w:rPr>
        <w:t xml:space="preserve"> 96 SLA 1989; am §§ 1 and 2 </w:t>
      </w:r>
      <w:proofErr w:type="spellStart"/>
      <w:r>
        <w:rPr>
          <w:sz w:val="23"/>
          <w:szCs w:val="23"/>
        </w:rPr>
        <w:t>ch</w:t>
      </w:r>
      <w:proofErr w:type="spellEnd"/>
      <w:r>
        <w:rPr>
          <w:sz w:val="23"/>
          <w:szCs w:val="23"/>
        </w:rPr>
        <w:t xml:space="preserve"> 159 SLA 1990; am §§ 4 and 5 </w:t>
      </w:r>
      <w:proofErr w:type="spellStart"/>
      <w:r>
        <w:rPr>
          <w:sz w:val="23"/>
          <w:szCs w:val="23"/>
        </w:rPr>
        <w:t>ch</w:t>
      </w:r>
      <w:proofErr w:type="spellEnd"/>
      <w:r>
        <w:rPr>
          <w:sz w:val="23"/>
          <w:szCs w:val="23"/>
        </w:rPr>
        <w:t xml:space="preserve"> 88 SLA 1991; am § 3 </w:t>
      </w:r>
      <w:proofErr w:type="spellStart"/>
      <w:r>
        <w:rPr>
          <w:sz w:val="23"/>
          <w:szCs w:val="23"/>
        </w:rPr>
        <w:t>ch</w:t>
      </w:r>
      <w:proofErr w:type="spellEnd"/>
      <w:r>
        <w:rPr>
          <w:sz w:val="23"/>
          <w:szCs w:val="23"/>
        </w:rPr>
        <w:t xml:space="preserve"> 100 SLA 2002; am § 4 </w:t>
      </w:r>
      <w:proofErr w:type="spellStart"/>
      <w:r>
        <w:rPr>
          <w:sz w:val="23"/>
          <w:szCs w:val="23"/>
        </w:rPr>
        <w:t>ch</w:t>
      </w:r>
      <w:proofErr w:type="spellEnd"/>
      <w:r>
        <w:rPr>
          <w:sz w:val="23"/>
          <w:szCs w:val="23"/>
        </w:rPr>
        <w:t xml:space="preserve"> 69 SLA 2002; am §§ 4, 5, and 9 </w:t>
      </w:r>
      <w:proofErr w:type="spellStart"/>
      <w:r>
        <w:rPr>
          <w:sz w:val="23"/>
          <w:szCs w:val="23"/>
        </w:rPr>
        <w:t>ch</w:t>
      </w:r>
      <w:proofErr w:type="spellEnd"/>
      <w:r>
        <w:rPr>
          <w:sz w:val="23"/>
          <w:szCs w:val="23"/>
        </w:rPr>
        <w:t xml:space="preserve"> 117 SLA 2003; am § 3 </w:t>
      </w:r>
      <w:proofErr w:type="spellStart"/>
      <w:r>
        <w:rPr>
          <w:sz w:val="23"/>
          <w:szCs w:val="23"/>
        </w:rPr>
        <w:t>ch</w:t>
      </w:r>
      <w:proofErr w:type="spellEnd"/>
      <w:r>
        <w:rPr>
          <w:sz w:val="23"/>
          <w:szCs w:val="23"/>
        </w:rPr>
        <w:t xml:space="preserve"> 80 SLA 2005; am §§ 1 and 2 </w:t>
      </w:r>
      <w:proofErr w:type="spellStart"/>
      <w:r>
        <w:rPr>
          <w:sz w:val="23"/>
          <w:szCs w:val="23"/>
        </w:rPr>
        <w:t>ch</w:t>
      </w:r>
      <w:proofErr w:type="spellEnd"/>
      <w:r>
        <w:rPr>
          <w:sz w:val="23"/>
          <w:szCs w:val="23"/>
        </w:rPr>
        <w:t xml:space="preserve"> 30 SLA 2005) </w:t>
      </w:r>
    </w:p>
    <w:p w:rsidR="00D87BE3" w:rsidRDefault="00D87BE3" w:rsidP="00D87BE3">
      <w:pPr>
        <w:pStyle w:val="Default"/>
        <w:rPr>
          <w:sz w:val="20"/>
          <w:szCs w:val="20"/>
        </w:rPr>
      </w:pPr>
      <w:proofErr w:type="gramStart"/>
      <w:r>
        <w:rPr>
          <w:b/>
          <w:bCs/>
          <w:sz w:val="20"/>
          <w:szCs w:val="20"/>
        </w:rPr>
        <w:t>Effect of amendments.</w:t>
      </w:r>
      <w:proofErr w:type="gramEnd"/>
      <w:r>
        <w:rPr>
          <w:b/>
          <w:bCs/>
          <w:sz w:val="20"/>
          <w:szCs w:val="20"/>
        </w:rPr>
        <w:t xml:space="preserve"> </w:t>
      </w:r>
      <w:r>
        <w:rPr>
          <w:sz w:val="20"/>
          <w:szCs w:val="20"/>
        </w:rPr>
        <w:t>The first 2005 amendment, effective July 20, 2005, added subsection (k). The second 2005 amendment, effective August 24, 2005, amended subsection (a) to change the exemption wording, authorize exemption of borough sales tax that is also taxed by a city in the borough, and delete reference to AS 29.45.750. . The 2003 amendment effective September 16, 2003, added reference to subsection (</w:t>
      </w:r>
      <w:proofErr w:type="spellStart"/>
      <w:r>
        <w:rPr>
          <w:sz w:val="20"/>
          <w:szCs w:val="20"/>
        </w:rPr>
        <w:t>i</w:t>
      </w:r>
      <w:proofErr w:type="spellEnd"/>
      <w:r>
        <w:rPr>
          <w:sz w:val="20"/>
          <w:szCs w:val="20"/>
        </w:rPr>
        <w:t>) and (j) in subsection (a) and added new subsections (</w:t>
      </w:r>
      <w:proofErr w:type="spellStart"/>
      <w:r>
        <w:rPr>
          <w:sz w:val="20"/>
          <w:szCs w:val="20"/>
        </w:rPr>
        <w:t>i</w:t>
      </w:r>
      <w:proofErr w:type="spellEnd"/>
      <w:r>
        <w:rPr>
          <w:sz w:val="20"/>
          <w:szCs w:val="20"/>
        </w:rPr>
        <w:t xml:space="preserve">) and (j); and provided a conditional amendment of Sec 4, </w:t>
      </w:r>
      <w:proofErr w:type="spellStart"/>
      <w:r>
        <w:rPr>
          <w:sz w:val="20"/>
          <w:szCs w:val="20"/>
        </w:rPr>
        <w:t>ch.</w:t>
      </w:r>
      <w:proofErr w:type="spellEnd"/>
      <w:r>
        <w:rPr>
          <w:sz w:val="20"/>
          <w:szCs w:val="20"/>
        </w:rPr>
        <w:t xml:space="preserve"> 100, SLA 2002 repealing the reference to AS 29.45.750 once the appeal period of the court’s decision has run out. The first 2002 amendment, effective August 1, 2002, added ", AS 29.45.750," to subsection (a). The act also provides that in the case of a court ruling nullifying the effects of the Mobile Telecommunications Act, the law is repealed. The second 2002 amendment, effective July 1, 2002, made substantive changes to subsection (f). </w:t>
      </w:r>
      <w:proofErr w:type="gramStart"/>
      <w:r>
        <w:rPr>
          <w:sz w:val="20"/>
          <w:szCs w:val="20"/>
        </w:rPr>
        <w:t>The 1991 amendment, effective July 2, 1991, inserted "and (h)" in the first sentence in subsection (a) and added subsection (h).</w:t>
      </w:r>
      <w:proofErr w:type="gramEnd"/>
      <w:r>
        <w:rPr>
          <w:sz w:val="20"/>
          <w:szCs w:val="20"/>
        </w:rPr>
        <w:t xml:space="preserve"> The 1990 amendment substituted "in AS 04.21.010(c) and in (f)" for "in (f) and (g)" and deleted "not exceeding six percent" after "sales tax" in the first sentence of subsection (a); and repealed subsection (g), which provided that the limitation on the rate of levy </w:t>
      </w:r>
      <w:proofErr w:type="spellStart"/>
      <w:r>
        <w:rPr>
          <w:sz w:val="20"/>
          <w:szCs w:val="20"/>
        </w:rPr>
        <w:t>specifiedin</w:t>
      </w:r>
      <w:proofErr w:type="spellEnd"/>
      <w:r>
        <w:rPr>
          <w:sz w:val="20"/>
          <w:szCs w:val="20"/>
        </w:rPr>
        <w:t xml:space="preserve"> subsection (a) did not apply to taxes imposed on sales of cigarettes and tobacco products at retail. The 1989 amendment, effective September 10, 1989, inserted "and (g)" in the first sentence in subsection (a) and added subsection (g). The 1988 amendment, effective July 1, 1988, in subsection (e), substituted the present last two sentences for the former second sentence, which read "When recorded, a lien authorized under this section has priority over other liens except those for property taxes and special assessments." </w:t>
      </w:r>
    </w:p>
    <w:p w:rsidR="00D87BE3" w:rsidRDefault="00D87BE3" w:rsidP="00D87BE3">
      <w:pPr>
        <w:pStyle w:val="Default"/>
        <w:rPr>
          <w:color w:val="auto"/>
        </w:rPr>
      </w:pPr>
    </w:p>
    <w:p w:rsidR="00D87BE3" w:rsidRDefault="00D87BE3" w:rsidP="00D87BE3">
      <w:pPr>
        <w:spacing w:after="0" w:line="240" w:lineRule="auto"/>
      </w:pPr>
      <w:r>
        <w:rPr>
          <w:b/>
          <w:bCs/>
          <w:sz w:val="20"/>
          <w:szCs w:val="20"/>
        </w:rPr>
        <w:t>165</w:t>
      </w:r>
    </w:p>
    <w:sectPr w:rsidR="00D87B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BE3"/>
    <w:rsid w:val="00D87BE3"/>
    <w:rsid w:val="00EB5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87BE3"/>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87BE3"/>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779725">
      <w:bodyDiv w:val="1"/>
      <w:marLeft w:val="0"/>
      <w:marRight w:val="0"/>
      <w:marTop w:val="0"/>
      <w:marBottom w:val="0"/>
      <w:divBdr>
        <w:top w:val="none" w:sz="0" w:space="0" w:color="auto"/>
        <w:left w:val="none" w:sz="0" w:space="0" w:color="auto"/>
        <w:bottom w:val="none" w:sz="0" w:space="0" w:color="auto"/>
        <w:right w:val="none" w:sz="0" w:space="0" w:color="auto"/>
      </w:divBdr>
      <w:divsChild>
        <w:div w:id="716704142">
          <w:marLeft w:val="0"/>
          <w:marRight w:val="0"/>
          <w:marTop w:val="0"/>
          <w:marBottom w:val="0"/>
          <w:divBdr>
            <w:top w:val="none" w:sz="0" w:space="0" w:color="auto"/>
            <w:left w:val="none" w:sz="0" w:space="0" w:color="auto"/>
            <w:bottom w:val="none" w:sz="0" w:space="0" w:color="auto"/>
            <w:right w:val="none" w:sz="0" w:space="0" w:color="auto"/>
          </w:divBdr>
          <w:divsChild>
            <w:div w:id="1795101888">
              <w:marLeft w:val="0"/>
              <w:marRight w:val="0"/>
              <w:marTop w:val="0"/>
              <w:marBottom w:val="0"/>
              <w:divBdr>
                <w:top w:val="none" w:sz="0" w:space="0" w:color="auto"/>
                <w:left w:val="none" w:sz="0" w:space="0" w:color="auto"/>
                <w:bottom w:val="none" w:sz="0" w:space="0" w:color="auto"/>
                <w:right w:val="none" w:sz="0" w:space="0" w:color="auto"/>
              </w:divBdr>
              <w:divsChild>
                <w:div w:id="444889876">
                  <w:marLeft w:val="0"/>
                  <w:marRight w:val="0"/>
                  <w:marTop w:val="0"/>
                  <w:marBottom w:val="0"/>
                  <w:divBdr>
                    <w:top w:val="none" w:sz="0" w:space="0" w:color="auto"/>
                    <w:left w:val="none" w:sz="0" w:space="0" w:color="auto"/>
                    <w:bottom w:val="none" w:sz="0" w:space="0" w:color="auto"/>
                    <w:right w:val="none" w:sz="0" w:space="0" w:color="auto"/>
                  </w:divBdr>
                  <w:divsChild>
                    <w:div w:id="344940862">
                      <w:marLeft w:val="0"/>
                      <w:marRight w:val="0"/>
                      <w:marTop w:val="0"/>
                      <w:marBottom w:val="0"/>
                      <w:divBdr>
                        <w:top w:val="none" w:sz="0" w:space="0" w:color="auto"/>
                        <w:left w:val="none" w:sz="0" w:space="0" w:color="auto"/>
                        <w:bottom w:val="none" w:sz="0" w:space="0" w:color="auto"/>
                        <w:right w:val="none" w:sz="0" w:space="0" w:color="auto"/>
                      </w:divBdr>
                      <w:divsChild>
                        <w:div w:id="2048407696">
                          <w:marLeft w:val="0"/>
                          <w:marRight w:val="0"/>
                          <w:marTop w:val="0"/>
                          <w:marBottom w:val="0"/>
                          <w:divBdr>
                            <w:top w:val="none" w:sz="0" w:space="0" w:color="auto"/>
                            <w:left w:val="none" w:sz="0" w:space="0" w:color="auto"/>
                            <w:bottom w:val="none" w:sz="0" w:space="0" w:color="auto"/>
                            <w:right w:val="none" w:sz="0" w:space="0" w:color="auto"/>
                          </w:divBdr>
                          <w:divsChild>
                            <w:div w:id="1942834344">
                              <w:marLeft w:val="0"/>
                              <w:marRight w:val="0"/>
                              <w:marTop w:val="0"/>
                              <w:marBottom w:val="0"/>
                              <w:divBdr>
                                <w:top w:val="none" w:sz="0" w:space="0" w:color="auto"/>
                                <w:left w:val="none" w:sz="0" w:space="0" w:color="auto"/>
                                <w:bottom w:val="none" w:sz="0" w:space="0" w:color="auto"/>
                                <w:right w:val="none" w:sz="0" w:space="0" w:color="auto"/>
                              </w:divBdr>
                              <w:divsChild>
                                <w:div w:id="1863859898">
                                  <w:marLeft w:val="0"/>
                                  <w:marRight w:val="0"/>
                                  <w:marTop w:val="0"/>
                                  <w:marBottom w:val="0"/>
                                  <w:divBdr>
                                    <w:top w:val="none" w:sz="0" w:space="0" w:color="auto"/>
                                    <w:left w:val="none" w:sz="0" w:space="0" w:color="auto"/>
                                    <w:bottom w:val="none" w:sz="0" w:space="0" w:color="auto"/>
                                    <w:right w:val="none" w:sz="0" w:space="0" w:color="auto"/>
                                  </w:divBdr>
                                  <w:divsChild>
                                    <w:div w:id="171176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ommerce.alaska.gov/web/Portals/4/pub/OSA/TITLE%2029-2013%20Update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1210</Words>
  <Characters>6900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Dakins</dc:creator>
  <cp:lastModifiedBy>Joan Dakins</cp:lastModifiedBy>
  <cp:revision>1</cp:revision>
  <dcterms:created xsi:type="dcterms:W3CDTF">2018-12-07T18:29:00Z</dcterms:created>
  <dcterms:modified xsi:type="dcterms:W3CDTF">2018-12-07T18:38:00Z</dcterms:modified>
</cp:coreProperties>
</file>